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jc w:val="right"/>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Communiqué pour diffusion immédiate</w:t>
      </w:r>
    </w:p>
    <w:p w:rsidR="00000000" w:rsidDel="00000000" w:rsidP="00000000" w:rsidRDefault="00000000" w:rsidRPr="00000000">
      <w:pPr>
        <w:spacing w:line="276" w:lineRule="auto"/>
        <w:contextualSpacing w:val="0"/>
        <w:jc w:val="right"/>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LA TEMPÉRATURE FAIT DES HEUREUX À VALCOURT</w:t>
        <w:br w:type="textWrapping"/>
      </w:r>
      <w:r w:rsidDel="00000000" w:rsidR="00000000" w:rsidRPr="00000000">
        <w:rPr>
          <w:rFonts w:ascii="Droid Sans" w:cs="Droid Sans" w:eastAsia="Droid Sans" w:hAnsi="Droid Sans"/>
          <w:b w:val="1"/>
          <w:sz w:val="24"/>
          <w:szCs w:val="24"/>
          <w:rtl w:val="0"/>
        </w:rPr>
        <w:br w:type="textWrapping"/>
        <w:t xml:space="preserve">Fabrication de glace et de neige de qualité</w:t>
      </w:r>
    </w:p>
    <w:p w:rsidR="00000000" w:rsidDel="00000000" w:rsidP="00000000" w:rsidRDefault="00000000" w:rsidRPr="00000000">
      <w:pPr>
        <w:spacing w:line="276"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Valcourt, Québec —  6 janvier 2018</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météo des derniers jours ne fait pas que des mécontents. Pour l’organisation</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du Grand Prix Ski-Doo de Valcourt présenté par Intact Assurance, le temps froid facilite le travail de fabrication de glace et de neige.  </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Une situation qui offre quelques jours de répit sur le calendrier de préparation se réjouit Véronique Lizotte directrice générale de l’évènement:</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météo est parfaite pour la production de glace cette année. Nous avons entrepris la fabrication de l’ovale avec près de deux semaines d’avance. Une sécurité qui nous promet un bel évènement même si un redoux survient d’ici sa présentation ! »</w:t>
        <w:br w:type="textWrapping"/>
        <w:br w:type="textWrapping"/>
      </w:r>
      <w:r w:rsidDel="00000000" w:rsidR="00000000" w:rsidRPr="00000000">
        <w:rPr>
          <w:rFonts w:ascii="Droid Sans" w:cs="Droid Sans" w:eastAsia="Droid Sans" w:hAnsi="Droid Sans"/>
          <w:b w:val="1"/>
          <w:sz w:val="24"/>
          <w:szCs w:val="24"/>
          <w:rtl w:val="0"/>
        </w:rPr>
        <w:t xml:space="preserve">DES PISTES DE QUALITÉ EXCEPTIONNELLE</w:t>
      </w: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Dans des conditions idéales comme celles des derniers jours, la production avance à raison d’un pouce de glace quotidiennement. L’organisation assure qu’à la mi-janvier, l’objectif de 18 pouces sera atteint. Le stockage supplémentaire de neige permet plus de flexibilité dans la conception du tracé de snocross, d’autant plus que la piste d’accélération est complétée à 100%.  «Les conditions de la neige et de la glace au sol améliore directement la qualité du spectacle et surtout les performances des athlètes. » ajoute Mme Lizotte.</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ENGOUEMENT EN HAUSSE POUR LES COURSES D’ACCÉLÉRATION</w:t>
      </w:r>
    </w:p>
    <w:p w:rsidR="00000000" w:rsidDel="00000000" w:rsidP="00000000" w:rsidRDefault="00000000" w:rsidRPr="00000000">
      <w:pPr>
        <w:spacing w:line="276"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Pour les amateurs de vitesse, les courses d’accélération Soucy, présentées le samedi, demeurent l’une des activités les plus impressionnantes. Lors des finales, ces engins exploités à leur pleine capacité atteignent des vitesses de pointe allant jusqu’à 227 km/h. Rappelons que l’an dernier, un record de vitesse fût établi sur la piste de Valcourt.  </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br w:type="textWrapping"/>
        <w:t xml:space="preserve">Les visiteurs qui souhaitent se rendre en motoneige sont d’ailleurs invités à vivre l’expérience le dimanche 11 février alors que la piste sera ouverte aux amateurs. Étant donné le nombre d’essais limité, il est préférable de réserver ses montées de piste au grandprixvalcourt.com/coureurs avant de se rendre sur place. </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DES SPECTACLES SUR LA SCÈNE BUDWEISER DÈS 14H TOUS LES JOURS</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br w:type="textWrapping"/>
        <w:t xml:space="preserve">Avec le retour des courses et des soirées Festives Budweiser, le country rock festif de THE CAJUNS sera à l’honneur le vendredi 9 février après un succès incontesté à St-Tite. Le samedi, la formation locale Band on the Run mettra la table tout juste avant les classiques du rock proposés par le groupe Check Engine. Les populaires feux d’artifice seront également présentés vers 20h.</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spectateurs ont jusqu'au 31 janvier pour profiter de la prévente à 30% de rabais sur les billets en admission générale en visitant le grandprixvalcourt.com</w:t>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30 —</w:t>
      </w:r>
    </w:p>
    <w:p w:rsidR="00000000" w:rsidDel="00000000" w:rsidP="00000000" w:rsidRDefault="00000000" w:rsidRPr="00000000">
      <w:pPr>
        <w:spacing w:line="276" w:lineRule="auto"/>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Si vous désirez des informations supplémentaires et techniques concernant la fabrication de la neige ou de la glace n’hésitez pas à nous contacter. Le Circuit Yvon Duhamel est également disponible sur rendez-vous pour faire de la captation, du direct ou des photos en pleine préparation de l’évènement.</w:t>
      </w:r>
    </w:p>
    <w:p w:rsidR="00000000" w:rsidDel="00000000" w:rsidP="00000000" w:rsidRDefault="00000000" w:rsidRPr="00000000">
      <w:pPr>
        <w:spacing w:line="276" w:lineRule="auto"/>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Contact:</w:t>
      </w:r>
    </w:p>
    <w:p w:rsidR="00000000" w:rsidDel="00000000" w:rsidP="00000000" w:rsidRDefault="00000000" w:rsidRPr="00000000">
      <w:pPr>
        <w:spacing w:line="276" w:lineRule="auto"/>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spacing w:line="276"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Véronique Lizotte</w:t>
      </w:r>
    </w:p>
    <w:p w:rsidR="00000000" w:rsidDel="00000000" w:rsidP="00000000" w:rsidRDefault="00000000" w:rsidRPr="00000000">
      <w:pPr>
        <w:spacing w:line="276"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Directrice générale</w:t>
      </w:r>
    </w:p>
    <w:p w:rsidR="00000000" w:rsidDel="00000000" w:rsidP="00000000" w:rsidRDefault="00000000" w:rsidRPr="00000000">
      <w:pPr>
        <w:spacing w:line="276"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819-674-0235</w:t>
      </w:r>
    </w:p>
    <w:p w:rsidR="00000000" w:rsidDel="00000000" w:rsidP="00000000" w:rsidRDefault="00000000" w:rsidRPr="00000000">
      <w:pPr>
        <w:spacing w:line="276" w:lineRule="auto"/>
        <w:contextualSpacing w:val="0"/>
        <w:rPr>
          <w:rFonts w:ascii="Droid Sans" w:cs="Droid Sans" w:eastAsia="Droid Sans" w:hAnsi="Droid Sans"/>
          <w:color w:val="04a2ca"/>
          <w:sz w:val="33"/>
          <w:szCs w:val="33"/>
          <w:highlight w:val="white"/>
        </w:rPr>
      </w:pPr>
      <w:bookmarkStart w:colFirst="0" w:colLast="0" w:name="_gjdgxs" w:id="0"/>
      <w:bookmarkEnd w:id="0"/>
      <w:r w:rsidDel="00000000" w:rsidR="00000000" w:rsidRPr="00000000">
        <w:rPr>
          <w:rFonts w:ascii="Droid Sans" w:cs="Droid Sans" w:eastAsia="Droid Sans" w:hAnsi="Droid Sans"/>
          <w:rtl w:val="0"/>
        </w:rPr>
        <w:t xml:space="preserve">veronique@grandprixvalcourt.com</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5943600" cy="1778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77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_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